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157480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4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November 8, 2024</w:t>
      </w:r>
    </w:p>
    <w:p>
      <w:pPr>
        <w:spacing w:after="0" w:line="139" w:lineRule="exact"/>
        <w:rPr>
          <w:sz w:val="24"/>
          <w:szCs w:val="24"/>
          <w:color w:val="auto"/>
        </w:rPr>
      </w:pPr>
    </w:p>
    <w:tbl>
      <w:tblPr>
        <w:tblLayout w:type="fixed"/>
        <w:tblInd w:w="608" w:type="dxa"/>
        <w:tblCellMar>
          <w:top w:w="0" w:type="dxa"/>
          <w:left w:w="0" w:type="dxa"/>
          <w:bottom w:w="0" w:type="dxa"/>
          <w:right w:w="0" w:type="dxa"/>
        </w:tblCellMar>
      </w:tblPr>
      <w:tr>
        <w:trPr>
          <w:trHeight w:val="144"/>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w w:val="95"/>
              </w:rPr>
              <w:t>Commission</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rPr>
              <w:t>Registrant; State of Incorporation</w:t>
            </w:r>
          </w:p>
        </w:tc>
        <w:tc>
          <w:tcPr>
            <w:tcW w:w="1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28"/>
        </w:trPr>
        <w:tc>
          <w:tcPr>
            <w:tcW w:w="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w w:val="95"/>
              </w:rPr>
              <w:t>File Number</w:t>
            </w:r>
          </w:p>
        </w:tc>
        <w:tc>
          <w:tcPr>
            <w:tcW w:w="3540" w:type="dxa"/>
            <w:vAlign w:val="bottom"/>
          </w:tcPr>
          <w:p>
            <w:pPr>
              <w:spacing w:after="0"/>
              <w:rPr>
                <w:sz w:val="11"/>
                <w:szCs w:val="11"/>
                <w:color w:val="auto"/>
              </w:rPr>
            </w:pPr>
          </w:p>
        </w:tc>
        <w:tc>
          <w:tcPr>
            <w:tcW w:w="4020" w:type="dxa"/>
            <w:vAlign w:val="bottom"/>
            <w:gridSpan w:val="2"/>
          </w:tcPr>
          <w:p>
            <w:pPr>
              <w:jc w:val="center"/>
              <w:ind w:right="2440"/>
              <w:spacing w:after="0" w:line="128" w:lineRule="exact"/>
              <w:rPr>
                <w:sz w:val="20"/>
                <w:szCs w:val="20"/>
                <w:color w:val="auto"/>
              </w:rPr>
            </w:pPr>
            <w:r>
              <w:rPr>
                <w:rFonts w:ascii="Times New Roman" w:cs="Times New Roman" w:eastAsia="Times New Roman" w:hAnsi="Times New Roman"/>
                <w:sz w:val="12"/>
                <w:szCs w:val="12"/>
                <w:color w:val="auto"/>
                <w:w w:val="99"/>
              </w:rPr>
              <w:t>Address; and Telephone Number</w:t>
            </w:r>
          </w:p>
        </w:tc>
        <w:tc>
          <w:tcPr>
            <w:tcW w:w="1940" w:type="dxa"/>
            <w:vAlign w:val="bottom"/>
            <w:gridSpan w:val="2"/>
          </w:tcPr>
          <w:p>
            <w:pPr>
              <w:jc w:val="center"/>
              <w:ind w:left="1040"/>
              <w:spacing w:after="0" w:line="128" w:lineRule="exact"/>
              <w:rPr>
                <w:sz w:val="20"/>
                <w:szCs w:val="20"/>
                <w:color w:val="auto"/>
              </w:rPr>
            </w:pPr>
            <w:r>
              <w:rPr>
                <w:rFonts w:ascii="Times New Roman" w:cs="Times New Roman" w:eastAsia="Times New Roman" w:hAnsi="Times New Roman"/>
                <w:sz w:val="12"/>
                <w:szCs w:val="12"/>
                <w:color w:val="auto"/>
                <w:w w:val="98"/>
              </w:rPr>
              <w:t>Identification No.</w:t>
            </w:r>
          </w:p>
        </w:tc>
      </w:tr>
      <w:tr>
        <w:trPr>
          <w:trHeight w:val="20"/>
        </w:trPr>
        <w:tc>
          <w:tcPr>
            <w:tcW w:w="6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338"/>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1-5324</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7"/>
                <w:szCs w:val="17"/>
                <w:b w:val="1"/>
                <w:bCs w:val="1"/>
                <w:color w:val="auto"/>
                <w:w w:val="99"/>
              </w:rPr>
              <w:t>EVERSOURCE ENERGY</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04-2147929</w:t>
            </w:r>
          </w:p>
        </w:tc>
      </w:tr>
      <w:tr>
        <w:trPr>
          <w:trHeight w:val="144"/>
        </w:trPr>
        <w:tc>
          <w:tcPr>
            <w:tcW w:w="600" w:type="dxa"/>
            <w:vAlign w:val="bottom"/>
          </w:tcPr>
          <w:p>
            <w:pPr>
              <w:spacing w:after="0"/>
              <w:rPr>
                <w:sz w:val="12"/>
                <w:szCs w:val="12"/>
                <w:color w:val="auto"/>
              </w:rPr>
            </w:pP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w w:val="99"/>
              </w:rPr>
              <w:t>(a Massachusetts voluntary association)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8"/>
              </w:rPr>
              <w:t>300 Cadwell Drive</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w w:val="99"/>
              </w:rPr>
              <w:t>Springfield, Massachusetts 01104</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1"/>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0-00404</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7"/>
                <w:szCs w:val="17"/>
                <w:b w:val="1"/>
                <w:bCs w:val="1"/>
                <w:color w:val="auto"/>
                <w:w w:val="98"/>
              </w:rPr>
              <w:t>THE CONNECTICUT LIGHT AND POWER COMPANY</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06-0303850</w:t>
            </w: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rPr>
              <w:t>(a Connecticut corporation)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rPr>
              <w:t>107 Selden Street</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9"/>
              </w:rPr>
              <w:t>Berlin, Connecticut 06037-1616</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1"/>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1-02301</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7"/>
                <w:szCs w:val="17"/>
                <w:b w:val="1"/>
                <w:bCs w:val="1"/>
                <w:color w:val="auto"/>
                <w:w w:val="97"/>
              </w:rPr>
              <w:t>NSTAR ELECTRIC COMPANY</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04-1278810</w:t>
            </w: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20"/>
              <w:spacing w:after="0"/>
              <w:rPr>
                <w:sz w:val="20"/>
                <w:szCs w:val="20"/>
                <w:color w:val="auto"/>
              </w:rPr>
            </w:pPr>
            <w:r>
              <w:rPr>
                <w:rFonts w:ascii="Times New Roman" w:cs="Times New Roman" w:eastAsia="Times New Roman" w:hAnsi="Times New Roman"/>
                <w:sz w:val="12"/>
                <w:szCs w:val="12"/>
                <w:color w:val="auto"/>
                <w:w w:val="99"/>
              </w:rPr>
              <w:t>(a Massachusetts corporation)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8"/>
              </w:rPr>
              <w:t>800 Boylston Street</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9"/>
              </w:rPr>
              <w:t>Boston, Massachusetts 02199</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8"/>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1"/>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1-6392</w:t>
            </w:r>
          </w:p>
        </w:tc>
        <w:tc>
          <w:tcPr>
            <w:tcW w:w="7560" w:type="dxa"/>
            <w:vAlign w:val="bottom"/>
            <w:gridSpan w:val="3"/>
          </w:tcPr>
          <w:p>
            <w:pPr>
              <w:jc w:val="center"/>
              <w:ind w:left="1048"/>
              <w:spacing w:after="0"/>
              <w:rPr>
                <w:sz w:val="20"/>
                <w:szCs w:val="20"/>
                <w:color w:val="auto"/>
              </w:rPr>
            </w:pPr>
            <w:r>
              <w:rPr>
                <w:rFonts w:ascii="Times New Roman" w:cs="Times New Roman" w:eastAsia="Times New Roman" w:hAnsi="Times New Roman"/>
                <w:sz w:val="17"/>
                <w:szCs w:val="17"/>
                <w:b w:val="1"/>
                <w:bCs w:val="1"/>
                <w:color w:val="auto"/>
                <w:w w:val="98"/>
              </w:rPr>
              <w:t>PUBLIC SERVICE COMPANY OF NEW HAMPSHIRE</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02-0181050</w:t>
            </w: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rPr>
              <w:t>(a New Hampshire corporation)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7"/>
              </w:rPr>
              <w:t>Energy Park</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9"/>
              </w:rPr>
              <w:t>780 North Commercial Street</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rPr>
              <w:t>Manchester, New Hampshire 03101-1134</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bl>
    <w:p>
      <w:pPr>
        <w:spacing w:after="0" w:line="14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4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1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w w:val="95"/>
              </w:rPr>
              <w:t>Trading</w:t>
            </w:r>
          </w:p>
        </w:tc>
        <w:tc>
          <w:tcPr>
            <w:tcW w:w="1840" w:type="dxa"/>
            <w:vAlign w:val="bottom"/>
            <w:gridSpan w:val="4"/>
            <w:vMerge w:val="restart"/>
          </w:tcPr>
          <w:p>
            <w:pPr>
              <w:jc w:val="center"/>
              <w:ind w:left="440"/>
              <w:spacing w:after="0"/>
              <w:rPr>
                <w:sz w:val="20"/>
                <w:szCs w:val="20"/>
                <w:color w:val="auto"/>
              </w:rPr>
            </w:pPr>
            <w:r>
              <w:rPr>
                <w:rFonts w:ascii="Times New Roman" w:cs="Times New Roman" w:eastAsia="Times New Roman" w:hAnsi="Times New Roman"/>
                <w:sz w:val="12"/>
                <w:szCs w:val="12"/>
                <w:b w:val="1"/>
                <w:bCs w:val="1"/>
                <w:color w:val="auto"/>
                <w:w w:val="98"/>
              </w:rPr>
              <w:t>Name of each exchange on</w:t>
            </w:r>
          </w:p>
        </w:tc>
        <w:tc>
          <w:tcPr>
            <w:tcW w:w="0" w:type="dxa"/>
            <w:vAlign w:val="bottom"/>
          </w:tcPr>
          <w:p>
            <w:pPr>
              <w:spacing w:after="0"/>
              <w:rPr>
                <w:sz w:val="1"/>
                <w:szCs w:val="1"/>
                <w:color w:val="auto"/>
              </w:rPr>
            </w:pPr>
          </w:p>
        </w:tc>
      </w:tr>
      <w:tr>
        <w:trPr>
          <w:trHeight w:val="117"/>
        </w:trPr>
        <w:tc>
          <w:tcPr>
            <w:tcW w:w="5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6"/>
              </w:rPr>
              <w:t>Registrant</w:t>
            </w:r>
          </w:p>
        </w:tc>
        <w:tc>
          <w:tcPr>
            <w:tcW w:w="3620" w:type="dxa"/>
            <w:vAlign w:val="bottom"/>
            <w:vMerge w:val="restart"/>
          </w:tcPr>
          <w:p>
            <w:pPr>
              <w:spacing w:after="0"/>
              <w:rPr>
                <w:sz w:val="10"/>
                <w:szCs w:val="10"/>
                <w:color w:val="auto"/>
              </w:rPr>
            </w:pPr>
          </w:p>
        </w:tc>
        <w:tc>
          <w:tcPr>
            <w:tcW w:w="1820" w:type="dxa"/>
            <w:vAlign w:val="bottom"/>
          </w:tcPr>
          <w:p>
            <w:pPr>
              <w:spacing w:after="0"/>
              <w:rPr>
                <w:sz w:val="10"/>
                <w:szCs w:val="10"/>
                <w:color w:val="auto"/>
              </w:rPr>
            </w:pPr>
          </w:p>
        </w:tc>
        <w:tc>
          <w:tcPr>
            <w:tcW w:w="184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940" w:type="dxa"/>
            <w:vAlign w:val="bottom"/>
            <w:gridSpan w:val="2"/>
            <w:vMerge w:val="continue"/>
          </w:tcPr>
          <w:p>
            <w:pPr>
              <w:spacing w:after="0"/>
              <w:rPr>
                <w:sz w:val="10"/>
                <w:szCs w:val="10"/>
                <w:color w:val="auto"/>
              </w:rPr>
            </w:pPr>
          </w:p>
        </w:tc>
        <w:tc>
          <w:tcPr>
            <w:tcW w:w="18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vMerge w:val="continue"/>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gridSpan w:val="2"/>
            <w:vMerge w:val="continue"/>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182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940" w:type="dxa"/>
            <w:vAlign w:val="bottom"/>
            <w:gridSpan w:val="2"/>
          </w:tcPr>
          <w:p>
            <w:pPr>
              <w:jc w:val="center"/>
              <w:ind w:right="480"/>
              <w:spacing w:after="0" w:line="124" w:lineRule="exact"/>
              <w:rPr>
                <w:sz w:val="20"/>
                <w:szCs w:val="20"/>
                <w:color w:val="auto"/>
              </w:rPr>
            </w:pPr>
            <w:r>
              <w:rPr>
                <w:rFonts w:ascii="Times New Roman" w:cs="Times New Roman" w:eastAsia="Times New Roman" w:hAnsi="Times New Roman"/>
                <w:sz w:val="12"/>
                <w:szCs w:val="12"/>
                <w:b w:val="1"/>
                <w:bCs w:val="1"/>
                <w:color w:val="auto"/>
                <w:w w:val="89"/>
              </w:rPr>
              <w:t>Symbol(s)</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2"/>
                <w:szCs w:val="12"/>
                <w:b w:val="1"/>
                <w:bCs w:val="1"/>
                <w:color w:val="auto"/>
                <w:w w:val="98"/>
              </w:rPr>
              <w:t>which registered</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Eversource Energy</w:t>
            </w:r>
          </w:p>
        </w:tc>
        <w:tc>
          <w:tcPr>
            <w:tcW w:w="3660" w:type="dxa"/>
            <w:vAlign w:val="bottom"/>
            <w:gridSpan w:val="3"/>
          </w:tcPr>
          <w:p>
            <w:pPr>
              <w:jc w:val="center"/>
              <w:ind w:left="820"/>
              <w:spacing w:after="0"/>
              <w:rPr>
                <w:sz w:val="20"/>
                <w:szCs w:val="20"/>
                <w:color w:val="auto"/>
              </w:rPr>
            </w:pPr>
            <w:r>
              <w:rPr>
                <w:rFonts w:ascii="Times New Roman" w:cs="Times New Roman" w:eastAsia="Times New Roman" w:hAnsi="Times New Roman"/>
                <w:sz w:val="12"/>
                <w:szCs w:val="12"/>
                <w:color w:val="auto"/>
                <w:w w:val="99"/>
              </w:rPr>
              <w:t>Common Shares, $5.00 par value per share</w:t>
            </w:r>
          </w:p>
        </w:tc>
        <w:tc>
          <w:tcPr>
            <w:tcW w:w="940" w:type="dxa"/>
            <w:vAlign w:val="bottom"/>
            <w:gridSpan w:val="2"/>
          </w:tcPr>
          <w:p>
            <w:pPr>
              <w:jc w:val="center"/>
              <w:ind w:right="520"/>
              <w:spacing w:after="0"/>
              <w:rPr>
                <w:sz w:val="20"/>
                <w:szCs w:val="20"/>
                <w:color w:val="auto"/>
              </w:rPr>
            </w:pPr>
            <w:r>
              <w:rPr>
                <w:rFonts w:ascii="Times New Roman" w:cs="Times New Roman" w:eastAsia="Times New Roman" w:hAnsi="Times New Roman"/>
                <w:sz w:val="12"/>
                <w:szCs w:val="12"/>
                <w:color w:val="auto"/>
                <w:w w:val="99"/>
              </w:rPr>
              <w:t>ES</w:t>
            </w:r>
          </w:p>
        </w:tc>
        <w:tc>
          <w:tcPr>
            <w:tcW w:w="500" w:type="dxa"/>
            <w:vAlign w:val="bottom"/>
          </w:tcPr>
          <w:p>
            <w:pPr>
              <w:spacing w:after="0"/>
              <w:rPr>
                <w:sz w:val="12"/>
                <w:szCs w:val="12"/>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c>
          <w:tcPr>
            <w:tcW w:w="0" w:type="dxa"/>
            <w:vAlign w:val="bottom"/>
          </w:tcPr>
          <w:p>
            <w:pPr>
              <w:spacing w:after="0"/>
              <w:rPr>
                <w:sz w:val="1"/>
                <w:szCs w:val="1"/>
                <w:color w:val="auto"/>
              </w:rPr>
            </w:pPr>
          </w:p>
        </w:tc>
      </w:tr>
      <w:tr>
        <w:trPr>
          <w:trHeight w:val="144"/>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Connecticut Light and Power Company</w:t>
            </w:r>
          </w:p>
        </w:tc>
        <w:tc>
          <w:tcPr>
            <w:tcW w:w="1820" w:type="dxa"/>
            <w:vAlign w:val="bottom"/>
          </w:tcPr>
          <w:p>
            <w:pPr>
              <w:spacing w:after="0"/>
              <w:rPr>
                <w:sz w:val="12"/>
                <w:szCs w:val="12"/>
                <w:color w:val="auto"/>
              </w:rPr>
            </w:pPr>
          </w:p>
        </w:tc>
        <w:tc>
          <w:tcPr>
            <w:tcW w:w="1840" w:type="dxa"/>
            <w:vAlign w:val="bottom"/>
            <w:gridSpan w:val="2"/>
          </w:tcPr>
          <w:p>
            <w:pPr>
              <w:jc w:val="center"/>
              <w:ind w:right="940"/>
              <w:spacing w:after="0"/>
              <w:rPr>
                <w:sz w:val="20"/>
                <w:szCs w:val="20"/>
                <w:color w:val="auto"/>
              </w:rPr>
            </w:pPr>
            <w:r>
              <w:rPr>
                <w:rFonts w:ascii="Times New Roman" w:cs="Times New Roman" w:eastAsia="Times New Roman" w:hAnsi="Times New Roman"/>
                <w:sz w:val="12"/>
                <w:szCs w:val="12"/>
                <w:color w:val="auto"/>
                <w:w w:val="99"/>
              </w:rPr>
              <w:t>None</w:t>
            </w:r>
          </w:p>
        </w:tc>
        <w:tc>
          <w:tcPr>
            <w:tcW w:w="9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color w:val="auto"/>
                <w:w w:val="96"/>
              </w:rPr>
              <w:t>N/A</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NSTAR Electric Company</w:t>
            </w:r>
          </w:p>
        </w:tc>
        <w:tc>
          <w:tcPr>
            <w:tcW w:w="1820" w:type="dxa"/>
            <w:vAlign w:val="bottom"/>
          </w:tcPr>
          <w:p>
            <w:pPr>
              <w:spacing w:after="0"/>
              <w:rPr>
                <w:sz w:val="12"/>
                <w:szCs w:val="12"/>
                <w:color w:val="auto"/>
              </w:rPr>
            </w:pPr>
          </w:p>
        </w:tc>
        <w:tc>
          <w:tcPr>
            <w:tcW w:w="1840" w:type="dxa"/>
            <w:vAlign w:val="bottom"/>
            <w:gridSpan w:val="2"/>
          </w:tcPr>
          <w:p>
            <w:pPr>
              <w:jc w:val="center"/>
              <w:ind w:right="940"/>
              <w:spacing w:after="0"/>
              <w:rPr>
                <w:sz w:val="20"/>
                <w:szCs w:val="20"/>
                <w:color w:val="auto"/>
              </w:rPr>
            </w:pPr>
            <w:r>
              <w:rPr>
                <w:rFonts w:ascii="Times New Roman" w:cs="Times New Roman" w:eastAsia="Times New Roman" w:hAnsi="Times New Roman"/>
                <w:sz w:val="12"/>
                <w:szCs w:val="12"/>
                <w:color w:val="auto"/>
                <w:w w:val="99"/>
              </w:rPr>
              <w:t>None</w:t>
            </w:r>
          </w:p>
        </w:tc>
        <w:tc>
          <w:tcPr>
            <w:tcW w:w="9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color w:val="auto"/>
                <w:w w:val="96"/>
              </w:rPr>
              <w:t>N/A</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55"/>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Public Service Company of New Hampshire</w:t>
            </w:r>
          </w:p>
        </w:tc>
        <w:tc>
          <w:tcPr>
            <w:tcW w:w="1820" w:type="dxa"/>
            <w:vAlign w:val="bottom"/>
          </w:tcPr>
          <w:p>
            <w:pPr>
              <w:spacing w:after="0"/>
              <w:rPr>
                <w:sz w:val="13"/>
                <w:szCs w:val="13"/>
                <w:color w:val="auto"/>
              </w:rPr>
            </w:pPr>
          </w:p>
        </w:tc>
        <w:tc>
          <w:tcPr>
            <w:tcW w:w="1840" w:type="dxa"/>
            <w:vAlign w:val="bottom"/>
            <w:gridSpan w:val="2"/>
          </w:tcPr>
          <w:p>
            <w:pPr>
              <w:jc w:val="center"/>
              <w:ind w:right="940"/>
              <w:spacing w:after="0"/>
              <w:rPr>
                <w:sz w:val="20"/>
                <w:szCs w:val="20"/>
                <w:color w:val="auto"/>
              </w:rPr>
            </w:pPr>
            <w:r>
              <w:rPr>
                <w:rFonts w:ascii="Times New Roman" w:cs="Times New Roman" w:eastAsia="Times New Roman" w:hAnsi="Times New Roman"/>
                <w:sz w:val="12"/>
                <w:szCs w:val="12"/>
                <w:color w:val="auto"/>
                <w:w w:val="99"/>
              </w:rPr>
              <w:t>None</w:t>
            </w:r>
          </w:p>
        </w:tc>
        <w:tc>
          <w:tcPr>
            <w:tcW w:w="9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color w:val="auto"/>
                <w:w w:val="96"/>
              </w:rPr>
              <w:t>N/A</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or Rule 12b-2 of the Securities Exchange Act of 1934 (17 CFR §240.12b-2).</w:t>
      </w:r>
    </w:p>
    <w:p>
      <w:pPr>
        <w:spacing w:after="0" w:line="146" w:lineRule="exact"/>
        <w:rPr>
          <w:sz w:val="24"/>
          <w:szCs w:val="24"/>
          <w:color w:val="auto"/>
        </w:rPr>
      </w:pPr>
    </w:p>
    <w:tbl>
      <w:tblPr>
        <w:tblLayout w:type="fixed"/>
        <w:tblInd w:w="8" w:type="dxa"/>
        <w:tblCellMar>
          <w:top w:w="0" w:type="dxa"/>
          <w:left w:w="0" w:type="dxa"/>
          <w:bottom w:w="0" w:type="dxa"/>
          <w:right w:w="0" w:type="dxa"/>
        </w:tblCellMar>
      </w:tblPr>
      <w:tr>
        <w:trPr>
          <w:trHeight w:val="144"/>
        </w:trPr>
        <w:tc>
          <w:tcPr>
            <w:tcW w:w="498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Emerging growth</w:t>
            </w:r>
          </w:p>
        </w:tc>
        <w:tc>
          <w:tcPr>
            <w:tcW w:w="0" w:type="dxa"/>
            <w:vAlign w:val="bottom"/>
          </w:tcPr>
          <w:p>
            <w:pPr>
              <w:spacing w:after="0"/>
              <w:rPr>
                <w:sz w:val="1"/>
                <w:szCs w:val="1"/>
                <w:color w:val="auto"/>
              </w:rPr>
            </w:pPr>
          </w:p>
        </w:tc>
      </w:tr>
      <w:tr>
        <w:trPr>
          <w:trHeight w:val="159"/>
        </w:trPr>
        <w:tc>
          <w:tcPr>
            <w:tcW w:w="49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Eversource Energy</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0" w:type="dxa"/>
            <w:vAlign w:val="bottom"/>
          </w:tcPr>
          <w:p>
            <w:pPr>
              <w:spacing w:after="0"/>
              <w:rPr>
                <w:sz w:val="1"/>
                <w:szCs w:val="1"/>
                <w:color w:val="auto"/>
              </w:rPr>
            </w:pPr>
          </w:p>
        </w:tc>
      </w:tr>
      <w:tr>
        <w:trPr>
          <w:trHeight w:val="97"/>
        </w:trPr>
        <w:tc>
          <w:tcPr>
            <w:tcW w:w="4980" w:type="dxa"/>
            <w:vAlign w:val="bottom"/>
            <w:vMerge w:val="continue"/>
          </w:tcPr>
          <w:p>
            <w:pPr>
              <w:spacing w:after="0"/>
              <w:rPr>
                <w:sz w:val="8"/>
                <w:szCs w:val="8"/>
                <w:color w:val="auto"/>
              </w:rPr>
            </w:pPr>
          </w:p>
        </w:tc>
        <w:tc>
          <w:tcPr>
            <w:tcW w:w="2360" w:type="dxa"/>
            <w:vAlign w:val="bottom"/>
          </w:tcPr>
          <w:p>
            <w:pPr>
              <w:jc w:val="center"/>
              <w:spacing w:after="0" w:line="98"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35"/>
        </w:trPr>
        <w:tc>
          <w:tcPr>
            <w:tcW w:w="4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The Connecticut Light and Power Company</w:t>
            </w:r>
          </w:p>
        </w:tc>
        <w:tc>
          <w:tcPr>
            <w:tcW w:w="23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44"/>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NSTAR Electric Company</w:t>
            </w:r>
          </w:p>
        </w:tc>
        <w:tc>
          <w:tcPr>
            <w:tcW w:w="23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201"/>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Public Service Company of New Hampshire</w:t>
            </w:r>
          </w:p>
        </w:tc>
        <w:tc>
          <w:tcPr>
            <w:tcW w:w="23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8" w:right="100"/>
        <w:spacing w:after="0" w:line="279" w:lineRule="auto"/>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3" w:lineRule="exact"/>
        <w:rPr>
          <w:sz w:val="24"/>
          <w:szCs w:val="24"/>
          <w:color w:val="auto"/>
        </w:rPr>
      </w:pPr>
    </w:p>
    <w:tbl>
      <w:tblPr>
        <w:tblLayout w:type="fixed"/>
        <w:tblInd w:w="8" w:type="dxa"/>
        <w:tblCellMar>
          <w:top w:w="0" w:type="dxa"/>
          <w:left w:w="0" w:type="dxa"/>
          <w:bottom w:w="0" w:type="dxa"/>
          <w:right w:w="0" w:type="dxa"/>
        </w:tblCellMar>
      </w:tblPr>
      <w:tr>
        <w:trPr>
          <w:trHeight w:val="147"/>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Eversource Energy</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The Connecticut Light and Power Company</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NSTAR Electric Company</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201"/>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Public Service Company of New Hampshire</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141"/>
        </w:trPr>
        <w:tc>
          <w:tcPr>
            <w:tcW w:w="4120" w:type="dxa"/>
            <w:vAlign w:val="bottom"/>
            <w:tcBorders>
              <w:bottom w:val="single" w:sz="8" w:color="auto"/>
            </w:tcBorders>
          </w:tcPr>
          <w:p>
            <w:pPr>
              <w:spacing w:after="0"/>
              <w:rPr>
                <w:sz w:val="12"/>
                <w:szCs w:val="12"/>
                <w:color w:val="auto"/>
              </w:rPr>
            </w:pPr>
          </w:p>
        </w:tc>
        <w:tc>
          <w:tcPr>
            <w:tcW w:w="7180" w:type="dxa"/>
            <w:vAlign w:val="bottom"/>
            <w:tcBorders>
              <w:bottom w:val="single" w:sz="8" w:color="auto"/>
            </w:tcBorders>
          </w:tcPr>
          <w:p>
            <w:pPr>
              <w:spacing w:after="0"/>
              <w:rPr>
                <w:sz w:val="12"/>
                <w:szCs w:val="1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7180" w:type="dxa"/>
            <w:vAlign w:val="bottom"/>
            <w:tcBorders>
              <w:bottom w:val="single" w:sz="8" w:color="auto"/>
            </w:tcBorders>
          </w:tcPr>
          <w:p>
            <w:pPr>
              <w:spacing w:after="0" w:line="20" w:lineRule="exact"/>
              <w:rPr>
                <w:sz w:val="1"/>
                <w:szCs w:val="1"/>
                <w:color w:val="auto"/>
              </w:rPr>
            </w:pPr>
          </w:p>
        </w:tc>
      </w:tr>
      <w:tr>
        <w:trPr>
          <w:trHeight w:val="453"/>
        </w:trPr>
        <w:tc>
          <w:tcPr>
            <w:tcW w:w="412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382" w:right="29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7</w:t>
      </w:r>
      <w:r>
        <w:rPr>
          <w:sz w:val="20"/>
          <w:szCs w:val="20"/>
          <w:color w:val="auto"/>
        </w:rPr>
        <w:tab/>
      </w:r>
      <w:r>
        <w:rPr>
          <w:rFonts w:ascii="Times New Roman" w:cs="Times New Roman" w:eastAsia="Times New Roman" w:hAnsi="Times New Roman"/>
          <w:sz w:val="11"/>
          <w:szCs w:val="11"/>
          <w:b w:val="1"/>
          <w:bCs w:val="1"/>
          <w:color w:val="auto"/>
        </w:rPr>
        <w:t>Regulation FD</w:t>
      </w:r>
    </w:p>
    <w:p>
      <w:pPr>
        <w:spacing w:after="0" w:line="1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ind w:right="120" w:firstLine="432"/>
        <w:spacing w:after="0" w:line="279" w:lineRule="auto"/>
        <w:rPr>
          <w:sz w:val="20"/>
          <w:szCs w:val="20"/>
          <w:color w:val="auto"/>
        </w:rPr>
      </w:pPr>
      <w:r>
        <w:rPr>
          <w:rFonts w:ascii="Times New Roman" w:cs="Times New Roman" w:eastAsia="Times New Roman" w:hAnsi="Times New Roman"/>
          <w:sz w:val="12"/>
          <w:szCs w:val="12"/>
          <w:color w:val="auto"/>
        </w:rPr>
        <w:t>From November 10, 2024 through November 12, 2024, Eversource Energy will make a presentation at the annual Edison Electric Institute Financial Conference. Attached as Exhibit 99.1 and incorporated herein by reference are the slides that will be used by Eversource Energy in the presentation.</w:t>
      </w:r>
    </w:p>
    <w:p>
      <w:pPr>
        <w:spacing w:after="0" w:line="111" w:lineRule="exact"/>
        <w:rPr>
          <w:sz w:val="20"/>
          <w:szCs w:val="20"/>
          <w:color w:val="auto"/>
        </w:rPr>
      </w:pPr>
    </w:p>
    <w:p>
      <w:pPr>
        <w:ind w:right="200" w:firstLine="432"/>
        <w:spacing w:after="0" w:line="279" w:lineRule="auto"/>
        <w:rPr>
          <w:sz w:val="20"/>
          <w:szCs w:val="20"/>
          <w:color w:val="auto"/>
        </w:rPr>
      </w:pPr>
      <w:r>
        <w:rPr>
          <w:rFonts w:ascii="Times New Roman" w:cs="Times New Roman" w:eastAsia="Times New Roman" w:hAnsi="Times New Roman"/>
          <w:sz w:val="12"/>
          <w:szCs w:val="12"/>
          <w:color w:val="auto"/>
        </w:rPr>
        <w:t>The information contained in this Item 7.01, including Exhibit 99.1, shall not be deemed “filed” with the Securities and Exchange Commission nor incorporated by reference in any registration statement filed by Eversource Energy or any subsidiary thereof under the Securities Act of 1933, as amended, unless specified otherwise.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2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Section 9</w:t>
            </w:r>
          </w:p>
        </w:tc>
        <w:tc>
          <w:tcPr>
            <w:tcW w:w="240" w:type="dxa"/>
            <w:vAlign w:val="bottom"/>
          </w:tcPr>
          <w:p>
            <w:pPr>
              <w:spacing w:after="0"/>
              <w:rPr>
                <w:sz w:val="13"/>
                <w:szCs w:val="13"/>
                <w:color w:val="auto"/>
              </w:rPr>
            </w:pPr>
          </w:p>
        </w:tc>
        <w:tc>
          <w:tcPr>
            <w:tcW w:w="104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62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240" w:type="dxa"/>
            <w:vAlign w:val="bottom"/>
          </w:tcPr>
          <w:p>
            <w:pPr>
              <w:spacing w:after="0"/>
              <w:rPr>
                <w:sz w:val="24"/>
                <w:szCs w:val="24"/>
                <w:color w:val="auto"/>
              </w:rPr>
            </w:pPr>
          </w:p>
        </w:tc>
        <w:tc>
          <w:tcPr>
            <w:tcW w:w="104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77"/>
        </w:trPr>
        <w:tc>
          <w:tcPr>
            <w:tcW w:w="220" w:type="dxa"/>
            <w:vAlign w:val="bottom"/>
          </w:tcPr>
          <w:p>
            <w:pPr>
              <w:spacing w:after="0"/>
              <w:rPr>
                <w:sz w:val="24"/>
                <w:szCs w:val="24"/>
                <w:color w:val="auto"/>
              </w:rPr>
            </w:pP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rPr>
              <w:t>Exhibit</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380" w:type="dxa"/>
            <w:vAlign w:val="bottom"/>
          </w:tcPr>
          <w:p>
            <w:pPr>
              <w:spacing w:after="0"/>
              <w:rPr>
                <w:sz w:val="24"/>
                <w:szCs w:val="24"/>
                <w:color w:val="auto"/>
              </w:rPr>
            </w:pPr>
          </w:p>
        </w:tc>
      </w:tr>
      <w:tr>
        <w:trPr>
          <w:trHeight w:val="128"/>
        </w:trPr>
        <w:tc>
          <w:tcPr>
            <w:tcW w:w="220" w:type="dxa"/>
            <w:vAlign w:val="bottom"/>
          </w:tcPr>
          <w:p>
            <w:pPr>
              <w:spacing w:after="0"/>
              <w:rPr>
                <w:sz w:val="11"/>
                <w:szCs w:val="11"/>
                <w:color w:val="auto"/>
              </w:rPr>
            </w:pPr>
          </w:p>
        </w:tc>
        <w:tc>
          <w:tcPr>
            <w:tcW w:w="400" w:type="dxa"/>
            <w:vAlign w:val="bottom"/>
            <w:tcBorders>
              <w:bottom w:val="single" w:sz="8" w:color="auto"/>
            </w:tcBorders>
            <w:gridSpan w:val="3"/>
          </w:tcPr>
          <w:p>
            <w:pPr>
              <w:jc w:val="center"/>
              <w:spacing w:after="0" w:line="128" w:lineRule="exact"/>
              <w:rPr>
                <w:sz w:val="20"/>
                <w:szCs w:val="20"/>
                <w:color w:val="auto"/>
              </w:rPr>
            </w:pPr>
            <w:r>
              <w:rPr>
                <w:rFonts w:ascii="Times New Roman" w:cs="Times New Roman" w:eastAsia="Times New Roman" w:hAnsi="Times New Roman"/>
                <w:sz w:val="12"/>
                <w:szCs w:val="12"/>
                <w:color w:val="auto"/>
              </w:rPr>
              <w:t>Number</w:t>
            </w:r>
          </w:p>
        </w:tc>
        <w:tc>
          <w:tcPr>
            <w:tcW w:w="240" w:type="dxa"/>
            <w:vAlign w:val="bottom"/>
          </w:tcPr>
          <w:p>
            <w:pPr>
              <w:spacing w:after="0"/>
              <w:rPr>
                <w:sz w:val="11"/>
                <w:szCs w:val="11"/>
                <w:color w:val="auto"/>
              </w:rPr>
            </w:pPr>
          </w:p>
        </w:tc>
        <w:tc>
          <w:tcPr>
            <w:tcW w:w="560" w:type="dxa"/>
            <w:vAlign w:val="bottom"/>
            <w:tcBorders>
              <w:bottom w:val="single" w:sz="8" w:color="auto"/>
            </w:tcBorders>
          </w:tcPr>
          <w:p>
            <w:pPr>
              <w:spacing w:after="0" w:line="128" w:lineRule="exact"/>
              <w:rPr>
                <w:sz w:val="20"/>
                <w:szCs w:val="20"/>
                <w:color w:val="auto"/>
              </w:rPr>
            </w:pPr>
            <w:r>
              <w:rPr>
                <w:rFonts w:ascii="Times New Roman" w:cs="Times New Roman" w:eastAsia="Times New Roman" w:hAnsi="Times New Roman"/>
                <w:sz w:val="12"/>
                <w:szCs w:val="12"/>
                <w:color w:val="auto"/>
                <w:w w:val="96"/>
              </w:rPr>
              <w:t>Description</w:t>
            </w:r>
          </w:p>
        </w:tc>
        <w:tc>
          <w:tcPr>
            <w:tcW w:w="9880" w:type="dxa"/>
            <w:vAlign w:val="bottom"/>
            <w:gridSpan w:val="2"/>
          </w:tcPr>
          <w:p>
            <w:pPr>
              <w:spacing w:after="0"/>
              <w:rPr>
                <w:sz w:val="11"/>
                <w:szCs w:val="11"/>
                <w:color w:val="auto"/>
              </w:rPr>
            </w:pPr>
          </w:p>
        </w:tc>
      </w:tr>
      <w:tr>
        <w:trPr>
          <w:trHeight w:val="124"/>
        </w:trPr>
        <w:tc>
          <w:tcPr>
            <w:tcW w:w="620" w:type="dxa"/>
            <w:vAlign w:val="bottom"/>
            <w:gridSpan w:val="4"/>
          </w:tcPr>
          <w:p>
            <w:pPr>
              <w:jc w:val="center"/>
              <w:ind w:right="80"/>
              <w:spacing w:after="0" w:line="124"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240" w:type="dxa"/>
            <w:vAlign w:val="bottom"/>
          </w:tcPr>
          <w:p>
            <w:pPr>
              <w:spacing w:after="0"/>
              <w:rPr>
                <w:sz w:val="10"/>
                <w:szCs w:val="10"/>
                <w:color w:val="auto"/>
              </w:rPr>
            </w:pPr>
          </w:p>
        </w:tc>
        <w:tc>
          <w:tcPr>
            <w:tcW w:w="104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November 10-12, 2024 presentation slides.</w:t>
            </w:r>
          </w:p>
        </w:tc>
      </w:tr>
      <w:tr>
        <w:trPr>
          <w:trHeight w:val="20"/>
        </w:trPr>
        <w:tc>
          <w:tcPr>
            <w:tcW w:w="32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151"/>
        </w:trPr>
        <w:tc>
          <w:tcPr>
            <w:tcW w:w="320" w:type="dxa"/>
            <w:vAlign w:val="bottom"/>
            <w:gridSpan w:val="2"/>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104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288"/>
        </w:trPr>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380" w:type="dxa"/>
            <w:vAlign w:val="bottom"/>
          </w:tcPr>
          <w:p>
            <w:pPr>
              <w:ind w:left="1460"/>
              <w:spacing w:after="0"/>
              <w:rPr>
                <w:sz w:val="20"/>
                <w:szCs w:val="20"/>
                <w:color w:val="auto"/>
              </w:rPr>
            </w:pPr>
            <w:r>
              <w:rPr>
                <w:rFonts w:ascii="Times New Roman" w:cs="Times New Roman" w:eastAsia="Times New Roman" w:hAnsi="Times New Roman"/>
                <w:sz w:val="12"/>
                <w:szCs w:val="12"/>
                <w:color w:val="auto"/>
              </w:rPr>
              <w:t>[The remainder of this page left blank intentionally.]</w:t>
            </w:r>
          </w:p>
        </w:tc>
      </w:tr>
      <w:tr>
        <w:trPr>
          <w:trHeight w:val="288"/>
        </w:trPr>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registrants have duly caused this report to be signed on their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80" w:type="dxa"/>
            <w:vAlign w:val="bottom"/>
          </w:tcPr>
          <w:p>
            <w:pPr>
              <w:spacing w:after="0"/>
              <w:rPr>
                <w:sz w:val="12"/>
                <w:szCs w:val="12"/>
                <w:color w:val="auto"/>
              </w:rPr>
            </w:pPr>
          </w:p>
        </w:tc>
        <w:tc>
          <w:tcPr>
            <w:tcW w:w="8020" w:type="dxa"/>
            <w:vAlign w:val="bottom"/>
            <w:gridSpan w:val="2"/>
          </w:tcPr>
          <w:p>
            <w:pPr>
              <w:ind w:left="2380"/>
              <w:spacing w:after="0"/>
              <w:rPr>
                <w:sz w:val="20"/>
                <w:szCs w:val="20"/>
                <w:color w:val="auto"/>
              </w:rPr>
            </w:pPr>
            <w:r>
              <w:rPr>
                <w:rFonts w:ascii="Times New Roman" w:cs="Times New Roman" w:eastAsia="Times New Roman" w:hAnsi="Times New Roman"/>
                <w:sz w:val="12"/>
                <w:szCs w:val="12"/>
                <w:b w:val="1"/>
                <w:bCs w:val="1"/>
                <w:color w:val="auto"/>
              </w:rPr>
              <w:t>EVERSOURCE ENERGY</w:t>
            </w:r>
          </w:p>
        </w:tc>
      </w:tr>
      <w:tr>
        <w:trPr>
          <w:trHeight w:val="144"/>
        </w:trPr>
        <w:tc>
          <w:tcPr>
            <w:tcW w:w="3280" w:type="dxa"/>
            <w:vAlign w:val="bottom"/>
          </w:tcPr>
          <w:p>
            <w:pPr>
              <w:spacing w:after="0"/>
              <w:rPr>
                <w:sz w:val="12"/>
                <w:szCs w:val="12"/>
                <w:color w:val="auto"/>
              </w:rPr>
            </w:pPr>
          </w:p>
        </w:tc>
        <w:tc>
          <w:tcPr>
            <w:tcW w:w="8020" w:type="dxa"/>
            <w:vAlign w:val="bottom"/>
            <w:gridSpan w:val="2"/>
          </w:tcPr>
          <w:p>
            <w:pPr>
              <w:ind w:left="2380"/>
              <w:spacing w:after="0"/>
              <w:rPr>
                <w:sz w:val="20"/>
                <w:szCs w:val="20"/>
                <w:color w:val="auto"/>
              </w:rPr>
            </w:pPr>
            <w:r>
              <w:rPr>
                <w:rFonts w:ascii="Times New Roman" w:cs="Times New Roman" w:eastAsia="Times New Roman" w:hAnsi="Times New Roman"/>
                <w:sz w:val="12"/>
                <w:szCs w:val="12"/>
                <w:b w:val="1"/>
                <w:bCs w:val="1"/>
                <w:color w:val="auto"/>
              </w:rPr>
              <w:t>THE CONNECTICUT LIGHT AND POWER COMPANY</w:t>
            </w:r>
          </w:p>
        </w:tc>
      </w:tr>
      <w:tr>
        <w:trPr>
          <w:trHeight w:val="144"/>
        </w:trPr>
        <w:tc>
          <w:tcPr>
            <w:tcW w:w="3280" w:type="dxa"/>
            <w:vAlign w:val="bottom"/>
          </w:tcPr>
          <w:p>
            <w:pPr>
              <w:spacing w:after="0"/>
              <w:rPr>
                <w:sz w:val="12"/>
                <w:szCs w:val="12"/>
                <w:color w:val="auto"/>
              </w:rPr>
            </w:pPr>
          </w:p>
        </w:tc>
        <w:tc>
          <w:tcPr>
            <w:tcW w:w="8020" w:type="dxa"/>
            <w:vAlign w:val="bottom"/>
            <w:gridSpan w:val="2"/>
          </w:tcPr>
          <w:p>
            <w:pPr>
              <w:ind w:left="2380"/>
              <w:spacing w:after="0"/>
              <w:rPr>
                <w:sz w:val="20"/>
                <w:szCs w:val="20"/>
                <w:color w:val="auto"/>
              </w:rPr>
            </w:pPr>
            <w:r>
              <w:rPr>
                <w:rFonts w:ascii="Times New Roman" w:cs="Times New Roman" w:eastAsia="Times New Roman" w:hAnsi="Times New Roman"/>
                <w:sz w:val="12"/>
                <w:szCs w:val="12"/>
                <w:b w:val="1"/>
                <w:bCs w:val="1"/>
                <w:color w:val="auto"/>
              </w:rPr>
              <w:t>NSTAR ELECTRIC COMPANY</w:t>
            </w:r>
          </w:p>
        </w:tc>
      </w:tr>
      <w:tr>
        <w:trPr>
          <w:trHeight w:val="148"/>
        </w:trPr>
        <w:tc>
          <w:tcPr>
            <w:tcW w:w="3280" w:type="dxa"/>
            <w:vAlign w:val="bottom"/>
          </w:tcPr>
          <w:p>
            <w:pPr>
              <w:spacing w:after="0"/>
              <w:rPr>
                <w:sz w:val="12"/>
                <w:szCs w:val="12"/>
                <w:color w:val="auto"/>
              </w:rPr>
            </w:pPr>
          </w:p>
        </w:tc>
        <w:tc>
          <w:tcPr>
            <w:tcW w:w="8020" w:type="dxa"/>
            <w:vAlign w:val="bottom"/>
            <w:gridSpan w:val="2"/>
          </w:tcPr>
          <w:p>
            <w:pPr>
              <w:ind w:left="2380"/>
              <w:spacing w:after="0"/>
              <w:rPr>
                <w:sz w:val="20"/>
                <w:szCs w:val="20"/>
                <w:color w:val="auto"/>
              </w:rPr>
            </w:pPr>
            <w:r>
              <w:rPr>
                <w:rFonts w:ascii="Times New Roman" w:cs="Times New Roman" w:eastAsia="Times New Roman" w:hAnsi="Times New Roman"/>
                <w:sz w:val="12"/>
                <w:szCs w:val="12"/>
                <w:b w:val="1"/>
                <w:bCs w:val="1"/>
                <w:color w:val="auto"/>
              </w:rPr>
              <w:t>PUBLIC SERVICE COMPANY OF NEW HAMPSHIRE</w:t>
            </w:r>
          </w:p>
        </w:tc>
      </w:tr>
      <w:tr>
        <w:trPr>
          <w:trHeight w:val="155"/>
        </w:trPr>
        <w:tc>
          <w:tcPr>
            <w:tcW w:w="3280" w:type="dxa"/>
            <w:vAlign w:val="bottom"/>
          </w:tcPr>
          <w:p>
            <w:pPr>
              <w:spacing w:after="0"/>
              <w:rPr>
                <w:sz w:val="13"/>
                <w:szCs w:val="13"/>
                <w:color w:val="auto"/>
              </w:rPr>
            </w:pPr>
          </w:p>
        </w:tc>
        <w:tc>
          <w:tcPr>
            <w:tcW w:w="8020" w:type="dxa"/>
            <w:vAlign w:val="bottom"/>
            <w:gridSpan w:val="2"/>
          </w:tcPr>
          <w:p>
            <w:pPr>
              <w:ind w:left="2380"/>
              <w:spacing w:after="0"/>
              <w:rPr>
                <w:sz w:val="20"/>
                <w:szCs w:val="20"/>
                <w:color w:val="auto"/>
              </w:rPr>
            </w:pPr>
            <w:r>
              <w:rPr>
                <w:rFonts w:ascii="Times New Roman" w:cs="Times New Roman" w:eastAsia="Times New Roman" w:hAnsi="Times New Roman"/>
                <w:sz w:val="12"/>
                <w:szCs w:val="12"/>
                <w:color w:val="auto"/>
              </w:rPr>
              <w:t>(Registrants)</w:t>
            </w:r>
          </w:p>
        </w:tc>
      </w:tr>
      <w:tr>
        <w:trPr>
          <w:trHeight w:val="288"/>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November 8, 2024</w:t>
            </w:r>
          </w:p>
        </w:tc>
        <w:tc>
          <w:tcPr>
            <w:tcW w:w="8020" w:type="dxa"/>
            <w:vAlign w:val="bottom"/>
            <w:gridSpan w:val="2"/>
          </w:tcPr>
          <w:p>
            <w:pPr>
              <w:ind w:left="2380"/>
              <w:spacing w:after="0"/>
              <w:rPr>
                <w:sz w:val="20"/>
                <w:szCs w:val="20"/>
                <w:color w:val="auto"/>
              </w:rPr>
            </w:pPr>
            <w:r>
              <w:rPr>
                <w:rFonts w:ascii="Times New Roman" w:cs="Times New Roman" w:eastAsia="Times New Roman" w:hAnsi="Times New Roman"/>
                <w:sz w:val="12"/>
                <w:szCs w:val="12"/>
                <w:color w:val="auto"/>
              </w:rPr>
              <w:t>By:   /s/ J</w:t>
            </w:r>
            <w:r>
              <w:rPr>
                <w:rFonts w:ascii="Times New Roman" w:cs="Times New Roman" w:eastAsia="Times New Roman" w:hAnsi="Times New Roman"/>
                <w:sz w:val="8"/>
                <w:szCs w:val="8"/>
                <w:color w:val="auto"/>
              </w:rPr>
              <w:t>ay</w:t>
            </w:r>
            <w:r>
              <w:rPr>
                <w:rFonts w:ascii="Times New Roman" w:cs="Times New Roman" w:eastAsia="Times New Roman" w:hAnsi="Times New Roman"/>
                <w:sz w:val="12"/>
                <w:szCs w:val="12"/>
                <w:color w:val="auto"/>
              </w:rPr>
              <w:t xml:space="preserve"> S. B</w:t>
            </w:r>
            <w:r>
              <w:rPr>
                <w:rFonts w:ascii="Times New Roman" w:cs="Times New Roman" w:eastAsia="Times New Roman" w:hAnsi="Times New Roman"/>
                <w:sz w:val="8"/>
                <w:szCs w:val="8"/>
                <w:color w:val="auto"/>
              </w:rPr>
              <w:t>uth</w:t>
            </w:r>
          </w:p>
        </w:tc>
      </w:tr>
      <w:tr>
        <w:trPr>
          <w:trHeight w:val="122"/>
        </w:trPr>
        <w:tc>
          <w:tcPr>
            <w:tcW w:w="32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53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Jay S. Buth</w:t>
            </w:r>
          </w:p>
        </w:tc>
      </w:tr>
      <w:tr>
        <w:trPr>
          <w:trHeight w:val="155"/>
        </w:trPr>
        <w:tc>
          <w:tcPr>
            <w:tcW w:w="32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Vice President, Controller and Chief Accounting Officer</w:t>
            </w:r>
          </w:p>
        </w:tc>
      </w:tr>
      <w:tr>
        <w:trPr>
          <w:trHeight w:val="450"/>
        </w:trPr>
        <w:tc>
          <w:tcPr>
            <w:tcW w:w="3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5036820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37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8680" cy="4937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5249545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2024-11-08T16:53:52Z</dcterms:created>
  <dcterms:modified xsi:type="dcterms:W3CDTF">2024-11-08T16:53:52Z</dcterms:modified>
</cp:coreProperties>
</file>